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523"/>
        <w:gridCol w:w="1924"/>
        <w:gridCol w:w="2929"/>
        <w:gridCol w:w="2981"/>
        <w:gridCol w:w="3060"/>
        <w:gridCol w:w="2888"/>
      </w:tblGrid>
      <w:tr w:rsidR="004446CE" w:rsidTr="00B863ED">
        <w:trPr>
          <w:trHeight w:val="729"/>
          <w:tblHeader/>
        </w:trPr>
        <w:tc>
          <w:tcPr>
            <w:tcW w:w="14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6CE" w:rsidRPr="004446CE" w:rsidRDefault="007E6F11" w:rsidP="001A577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bookmarkStart w:id="0" w:name="_Hlk98138320"/>
            <w:bookmarkStart w:id="1" w:name="_Hlk98138218"/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Plan Rubric</w:t>
            </w:r>
          </w:p>
        </w:tc>
      </w:tr>
      <w:tr w:rsidR="001A5776" w:rsidTr="00B863ED">
        <w:trPr>
          <w:tblHeader/>
        </w:trPr>
        <w:tc>
          <w:tcPr>
            <w:tcW w:w="498" w:type="dxa"/>
            <w:tcBorders>
              <w:top w:val="single" w:sz="4" w:space="0" w:color="auto"/>
              <w:right w:val="nil"/>
            </w:tcBorders>
            <w:textDirection w:val="btLr"/>
          </w:tcPr>
          <w:p w:rsidR="001A5776" w:rsidRDefault="001A5776" w:rsidP="00CC1809">
            <w:pPr>
              <w:ind w:left="113" w:right="113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776" w:rsidRPr="00160475" w:rsidRDefault="001A5776" w:rsidP="00D47143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76" w:rsidRPr="007E0B3C" w:rsidRDefault="001A5776" w:rsidP="00663DF7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E0B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Exemplary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A5776" w:rsidRPr="007E0B3C" w:rsidRDefault="001A5776" w:rsidP="001A577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E0B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76" w:rsidRPr="007E0B3C" w:rsidRDefault="001A5776" w:rsidP="001A5776">
            <w:pPr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E0B3C">
              <w:rPr>
                <w:rFonts w:ascii="Calibri" w:eastAsia="Times New Roman" w:hAnsi="Calibri" w:cs="Calibri"/>
                <w:b/>
                <w:sz w:val="24"/>
                <w:szCs w:val="24"/>
              </w:rPr>
              <w:t>Consider Revision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776" w:rsidRPr="007E0B3C" w:rsidRDefault="001A5776" w:rsidP="001A577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E0B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Revision Requested</w:t>
            </w:r>
          </w:p>
        </w:tc>
      </w:tr>
      <w:bookmarkEnd w:id="0"/>
      <w:bookmarkEnd w:id="1"/>
      <w:tr w:rsidR="002C4C5C" w:rsidTr="001D3B7F"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</w:tcPr>
          <w:p w:rsidR="002C4C5C" w:rsidRPr="007E0B3C" w:rsidRDefault="002C4C5C" w:rsidP="002C4C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0B3C">
              <w:rPr>
                <w:b/>
                <w:sz w:val="24"/>
                <w:szCs w:val="24"/>
              </w:rPr>
              <w:t>Outcomes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5C" w:rsidRPr="007E0B3C" w:rsidRDefault="002C4C5C" w:rsidP="002C4C5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E0B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Outcomes Mapped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4C5C" w:rsidRPr="00C53F55" w:rsidRDefault="002C4C5C" w:rsidP="002C4C5C">
            <w:pPr>
              <w:rPr>
                <w:rFonts w:eastAsia="Times New Roman" w:cstheme="minorHAnsi"/>
                <w:color w:val="000000"/>
              </w:rPr>
            </w:pPr>
            <w:r w:rsidRPr="00C53F55">
              <w:rPr>
                <w:rFonts w:eastAsia="Times New Roman" w:cstheme="minorHAnsi"/>
                <w:color w:val="000000"/>
              </w:rPr>
              <w:t>Documentation of mapping all outcomes to appropriate university-wide mission/outcomes, and field-specific accreditation or guidelines (where appropriate).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C" w:rsidRPr="00160475" w:rsidRDefault="002C4C5C" w:rsidP="002C4C5C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Some evidence of mapping </w:t>
            </w:r>
            <w:r w:rsidRPr="00700811">
              <w:rPr>
                <w:rFonts w:ascii="Calibri" w:eastAsia="Times New Roman" w:hAnsi="Calibri" w:cs="Calibri"/>
                <w:b/>
                <w:color w:val="000000"/>
              </w:rPr>
              <w:t>most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outcomes to appropriate university-wide mission/outcomes, field-specific accreditation (where appropriate).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6" w:rsidRPr="000030D6" w:rsidRDefault="000030D6" w:rsidP="000030D6">
            <w:pPr>
              <w:rPr>
                <w:rFonts w:ascii="Calibri" w:eastAsia="Times New Roman" w:hAnsi="Calibri" w:cs="Calibri"/>
              </w:rPr>
            </w:pPr>
            <w:r w:rsidRPr="000030D6">
              <w:rPr>
                <w:rFonts w:ascii="Calibri" w:eastAsia="Times New Roman" w:hAnsi="Calibri" w:cs="Calibri"/>
              </w:rPr>
              <w:t xml:space="preserve">Some </w:t>
            </w:r>
            <w:r w:rsidR="00BA63C6">
              <w:rPr>
                <w:rFonts w:ascii="Calibri" w:eastAsia="Times New Roman" w:hAnsi="Calibri" w:cs="Calibri"/>
              </w:rPr>
              <w:t xml:space="preserve">evidence of mapping some </w:t>
            </w:r>
            <w:r w:rsidRPr="000030D6">
              <w:rPr>
                <w:rFonts w:ascii="Calibri" w:eastAsia="Times New Roman" w:hAnsi="Calibri" w:cs="Calibri"/>
              </w:rPr>
              <w:t>outcomes to appropriate university-wide mission/outcomes, and field-specific accreditation or guidelines (where appropriate).</w:t>
            </w:r>
            <w:r w:rsidRPr="000030D6">
              <w:rPr>
                <w:rFonts w:ascii="Calibri" w:eastAsia="Times New Roman" w:hAnsi="Calibri" w:cs="Calibri"/>
              </w:rPr>
              <w:tab/>
            </w:r>
          </w:p>
          <w:p w:rsidR="002C4C5C" w:rsidRPr="00700811" w:rsidRDefault="002C4C5C" w:rsidP="000030D6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C" w:rsidRPr="00160475" w:rsidRDefault="000030D6" w:rsidP="002C4C5C">
            <w:pPr>
              <w:rPr>
                <w:rFonts w:ascii="Calibri" w:eastAsia="Times New Roman" w:hAnsi="Calibri" w:cs="Calibri"/>
                <w:color w:val="000000"/>
              </w:rPr>
            </w:pPr>
            <w:r w:rsidRPr="000030D6">
              <w:rPr>
                <w:rFonts w:ascii="Calibri" w:eastAsia="Times New Roman" w:hAnsi="Calibri" w:cs="Calibri"/>
                <w:color w:val="000000"/>
              </w:rPr>
              <w:t>No evidence of outcome mapping to university-wide mission/outcomes, and field-specific accreditation or guidelines (where appropriate).</w:t>
            </w:r>
          </w:p>
        </w:tc>
      </w:tr>
      <w:tr w:rsidR="000030D6" w:rsidTr="00655C05">
        <w:tc>
          <w:tcPr>
            <w:tcW w:w="498" w:type="dxa"/>
            <w:vMerge/>
          </w:tcPr>
          <w:p w:rsidR="000030D6" w:rsidRPr="007E0B3C" w:rsidRDefault="000030D6" w:rsidP="000030D6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D6" w:rsidRPr="007E0B3C" w:rsidRDefault="000030D6" w:rsidP="000030D6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E0B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Clarity of Outcomes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0D6" w:rsidRPr="00EC50EB" w:rsidRDefault="000030D6" w:rsidP="000030D6">
            <w:r w:rsidRPr="00EC50EB">
              <w:t>All outcomes are stated with clarity and specificity</w:t>
            </w:r>
            <w:r w:rsidR="00BA63C6">
              <w:t xml:space="preserve"> (precise verbs, clear description)</w:t>
            </w:r>
            <w:r w:rsidRPr="00EC50EB">
              <w:t xml:space="preserve">. 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6" w:rsidRPr="00EC50EB" w:rsidRDefault="000030D6" w:rsidP="000030D6">
            <w:r w:rsidRPr="00EC50EB">
              <w:t>Most outcomes are stated with clarity and specificity</w:t>
            </w:r>
            <w:r w:rsidR="00BA63C6">
              <w:t xml:space="preserve"> (precise verbs, clear description)</w:t>
            </w:r>
            <w:r w:rsidRPr="00EC50EB">
              <w:t>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6" w:rsidRPr="00EC50EB" w:rsidRDefault="000030D6" w:rsidP="000030D6">
            <w:r w:rsidRPr="00EC50EB">
              <w:t>Outcomes identified, but lacks clarity (imprecise verbs, vague descriptions)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6" w:rsidRDefault="000030D6" w:rsidP="000030D6">
            <w:r w:rsidRPr="00EC50EB">
              <w:t>No outcomes identified</w:t>
            </w:r>
          </w:p>
        </w:tc>
      </w:tr>
      <w:tr w:rsidR="000030D6" w:rsidTr="00E510EB">
        <w:tc>
          <w:tcPr>
            <w:tcW w:w="498" w:type="dxa"/>
            <w:vMerge/>
          </w:tcPr>
          <w:p w:rsidR="000030D6" w:rsidRPr="007E0B3C" w:rsidRDefault="000030D6" w:rsidP="000030D6">
            <w:pPr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D6" w:rsidRPr="007E0B3C" w:rsidRDefault="000030D6" w:rsidP="000030D6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E0B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Focus of Outcomes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0D6" w:rsidRPr="00D1298D" w:rsidRDefault="000030D6" w:rsidP="000030D6">
            <w:r w:rsidRPr="00D1298D">
              <w:t>All outcomes are stated in terms of current services or processes or what clients/stakeholders know or are able to do as a result of services and appear directly to areas for improveme</w:t>
            </w:r>
            <w:r w:rsidR="008352C7">
              <w:t>n</w:t>
            </w:r>
            <w:r w:rsidRPr="00D1298D">
              <w:t>t.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0D6" w:rsidRPr="00D1298D" w:rsidRDefault="000030D6" w:rsidP="000030D6">
            <w:r w:rsidRPr="00D1298D">
              <w:t>All outcomes are stated in terms of current services or processes or what clients/ stakeholders know or are able to do as a result of services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0D6" w:rsidRPr="00D1298D" w:rsidRDefault="000030D6" w:rsidP="000030D6">
            <w:r w:rsidRPr="00D1298D">
              <w:t>Most outcomes are stated in terms of current services or processes or what clients/ stakeholders know or are able to do as a result of services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30D6" w:rsidRPr="00D1298D" w:rsidRDefault="000030D6" w:rsidP="000030D6">
            <w:r w:rsidRPr="00D1298D">
              <w:t>One or more outcomes are stated in terms of unit characteristics or inputs or in terms of unit's strategic goals (future oriented), or directly relates to individual's performance</w:t>
            </w:r>
          </w:p>
        </w:tc>
      </w:tr>
      <w:tr w:rsidR="000030D6" w:rsidTr="00E510EB">
        <w:tc>
          <w:tcPr>
            <w:tcW w:w="498" w:type="dxa"/>
            <w:vMerge w:val="restart"/>
            <w:textDirection w:val="btLr"/>
          </w:tcPr>
          <w:p w:rsidR="000030D6" w:rsidRPr="007E0B3C" w:rsidRDefault="000030D6" w:rsidP="000030D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0B3C">
              <w:rPr>
                <w:b/>
                <w:sz w:val="24"/>
                <w:szCs w:val="24"/>
              </w:rPr>
              <w:t>Measures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0D6" w:rsidRPr="007E0B3C" w:rsidRDefault="000030D6" w:rsidP="000030D6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E0B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Assessment measures linked to Outcomes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6" w:rsidRPr="00D1298D" w:rsidRDefault="000030D6" w:rsidP="000030D6">
            <w:r w:rsidRPr="00D1298D">
              <w:t>All measures reasonably assess all aspects of the outcome with documentation or details about how they do so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6" w:rsidRPr="00D1298D" w:rsidRDefault="000030D6" w:rsidP="000030D6">
            <w:r w:rsidRPr="00D1298D">
              <w:t>All measures reasonably assess all aspects of the related outcome</w:t>
            </w:r>
            <w:r w:rsidR="00BA63C6">
              <w:t>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6" w:rsidRPr="00D1298D" w:rsidRDefault="000030D6" w:rsidP="000030D6">
            <w:r w:rsidRPr="00D1298D">
              <w:t>Most measures reasonably assess some, but not all, aspects of the related outcome</w:t>
            </w:r>
            <w:r w:rsidR="00BA63C6"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0D6" w:rsidRDefault="000030D6" w:rsidP="000030D6">
            <w:r w:rsidRPr="00D1298D">
              <w:t>No measures proposed or measures not directly linked to, and therefore will not assess, the related outcome</w:t>
            </w:r>
            <w:r w:rsidR="00BA63C6">
              <w:t>.</w:t>
            </w:r>
          </w:p>
        </w:tc>
      </w:tr>
      <w:tr w:rsidR="002C4C5C" w:rsidTr="00E510EB">
        <w:tc>
          <w:tcPr>
            <w:tcW w:w="498" w:type="dxa"/>
            <w:vMerge/>
          </w:tcPr>
          <w:p w:rsidR="002C4C5C" w:rsidRDefault="002C4C5C" w:rsidP="002C4C5C"/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5C" w:rsidRPr="007E0B3C" w:rsidRDefault="002C4C5C" w:rsidP="002C4C5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E0B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Types of Assessment Measures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C" w:rsidRPr="00160475" w:rsidRDefault="002C4C5C" w:rsidP="002C4C5C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All outcomes have a direct </w:t>
            </w:r>
            <w:r>
              <w:rPr>
                <w:rFonts w:ascii="Calibri" w:eastAsia="Times New Roman" w:hAnsi="Calibri" w:cs="Calibri"/>
                <w:color w:val="000000"/>
              </w:rPr>
              <w:t>measure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and the measures vary by outcome.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C" w:rsidRPr="00160475" w:rsidRDefault="002C4C5C" w:rsidP="002C4C5C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All outcomes have a direct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measure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but rely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on a single observation (artifact, performance, test or survey).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C" w:rsidRPr="00160475" w:rsidRDefault="002C4C5C" w:rsidP="002C4C5C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Most outcomes have direct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measures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C" w:rsidRPr="00160475" w:rsidRDefault="002C4C5C" w:rsidP="002C4C5C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Most outcomes do not have direct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measures </w:t>
            </w:r>
            <w:r w:rsidRPr="00160475">
              <w:rPr>
                <w:rFonts w:ascii="Calibri" w:eastAsia="Times New Roman" w:hAnsi="Calibri" w:cs="Calibri"/>
                <w:color w:val="000000"/>
              </w:rPr>
              <w:t>and lack justification for such</w:t>
            </w:r>
          </w:p>
        </w:tc>
      </w:tr>
      <w:tr w:rsidR="002C4C5C" w:rsidTr="00E510EB">
        <w:tc>
          <w:tcPr>
            <w:tcW w:w="498" w:type="dxa"/>
            <w:vMerge/>
          </w:tcPr>
          <w:p w:rsidR="002C4C5C" w:rsidRDefault="002C4C5C" w:rsidP="002C4C5C"/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5C" w:rsidRPr="007E0B3C" w:rsidRDefault="002C4C5C" w:rsidP="002C4C5C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7E0B3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Assessment measures likely to identify specific areas for improvement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C" w:rsidRPr="00160475" w:rsidRDefault="002C4C5C" w:rsidP="002C4C5C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Plan provides a justification for how the </w:t>
            </w:r>
            <w:r>
              <w:rPr>
                <w:rFonts w:ascii="Calibri" w:eastAsia="Times New Roman" w:hAnsi="Calibri" w:cs="Calibri"/>
                <w:color w:val="000000"/>
              </w:rPr>
              <w:t>measures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and ways of summarizing data across students will likel</w:t>
            </w:r>
            <w:r w:rsidR="00BA63C6">
              <w:rPr>
                <w:rFonts w:ascii="Calibri" w:eastAsia="Times New Roman" w:hAnsi="Calibri" w:cs="Calibri"/>
                <w:color w:val="000000"/>
              </w:rPr>
              <w:t xml:space="preserve">y 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provide data detailed enough to identify improvements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C" w:rsidRPr="00160475" w:rsidRDefault="002C4C5C" w:rsidP="002C4C5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Measures </w:t>
            </w:r>
            <w:r w:rsidRPr="00160475">
              <w:rPr>
                <w:rFonts w:ascii="Calibri" w:eastAsia="Times New Roman" w:hAnsi="Calibri" w:cs="Calibri"/>
                <w:color w:val="000000"/>
              </w:rPr>
              <w:t>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ways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of summarizing data will likely provide data detailed enough to identify improvements</w:t>
            </w:r>
            <w:r w:rsidR="008352C7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C" w:rsidRPr="00160475" w:rsidRDefault="002C4C5C" w:rsidP="002C4C5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Measures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or ways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of summarizing data will likely identify only general areas for improvement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C" w:rsidRPr="00160475" w:rsidRDefault="002C4C5C" w:rsidP="002C4C5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Measures </w:t>
            </w:r>
            <w:r w:rsidRPr="00160475">
              <w:rPr>
                <w:rFonts w:ascii="Calibri" w:eastAsia="Times New Roman" w:hAnsi="Calibri" w:cs="Calibri"/>
                <w:color w:val="000000"/>
              </w:rPr>
              <w:t>unlikely to identify areas for improvement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C4C5C" w:rsidTr="00E510EB">
        <w:tc>
          <w:tcPr>
            <w:tcW w:w="498" w:type="dxa"/>
            <w:vMerge/>
          </w:tcPr>
          <w:p w:rsidR="002C4C5C" w:rsidRDefault="002C4C5C" w:rsidP="002C4C5C"/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C5C" w:rsidRPr="007E0B3C" w:rsidRDefault="002C4C5C" w:rsidP="002C4C5C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7E0B3C">
              <w:rPr>
                <w:rFonts w:ascii="Calibri" w:eastAsia="Times New Roman" w:hAnsi="Calibri" w:cs="Calibri"/>
                <w:b/>
                <w:sz w:val="24"/>
                <w:szCs w:val="24"/>
              </w:rPr>
              <w:t>Criteria for Excellence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C" w:rsidRPr="00160475" w:rsidRDefault="002C4C5C" w:rsidP="002C4C5C">
            <w:pPr>
              <w:rPr>
                <w:rFonts w:ascii="Calibri" w:eastAsia="Times New Roman" w:hAnsi="Calibri" w:cs="Calibri"/>
              </w:rPr>
            </w:pPr>
            <w:r w:rsidRPr="00160475">
              <w:rPr>
                <w:rFonts w:ascii="Calibri" w:eastAsia="Times New Roman" w:hAnsi="Calibri" w:cs="Calibri"/>
              </w:rPr>
              <w:t>Specific Criteria for Excellence with justifications for the criteria are proposed</w:t>
            </w:r>
            <w:r w:rsidR="00BA63C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C" w:rsidRPr="00160475" w:rsidRDefault="002C4C5C" w:rsidP="002C4C5C">
            <w:pPr>
              <w:rPr>
                <w:rFonts w:ascii="Calibri" w:eastAsia="Times New Roman" w:hAnsi="Calibri" w:cs="Calibri"/>
              </w:rPr>
            </w:pPr>
            <w:r w:rsidRPr="00160475">
              <w:rPr>
                <w:rFonts w:ascii="Calibri" w:eastAsia="Times New Roman" w:hAnsi="Calibri" w:cs="Calibri"/>
              </w:rPr>
              <w:t>Specific Criteria for Excellence are proposed for all</w:t>
            </w:r>
            <w:r>
              <w:rPr>
                <w:rFonts w:ascii="Calibri" w:eastAsia="Times New Roman" w:hAnsi="Calibri" w:cs="Calibri"/>
              </w:rPr>
              <w:t xml:space="preserve"> measures</w:t>
            </w:r>
            <w:r w:rsidR="00BA63C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C" w:rsidRPr="00160475" w:rsidRDefault="002C4C5C" w:rsidP="002C4C5C">
            <w:pPr>
              <w:rPr>
                <w:rFonts w:ascii="Calibri" w:eastAsia="Times New Roman" w:hAnsi="Calibri" w:cs="Calibri"/>
              </w:rPr>
            </w:pPr>
            <w:r w:rsidRPr="00160475">
              <w:rPr>
                <w:rFonts w:ascii="Calibri" w:eastAsia="Times New Roman" w:hAnsi="Calibri" w:cs="Calibri"/>
              </w:rPr>
              <w:t xml:space="preserve">Criteria for Excellence are proposed but vague for some </w:t>
            </w:r>
            <w:r>
              <w:rPr>
                <w:rFonts w:ascii="Calibri" w:eastAsia="Times New Roman" w:hAnsi="Calibri" w:cs="Calibri"/>
              </w:rPr>
              <w:t xml:space="preserve">measures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C5C" w:rsidRPr="00160475" w:rsidRDefault="002C4C5C" w:rsidP="002C4C5C">
            <w:pPr>
              <w:rPr>
                <w:rFonts w:ascii="Calibri" w:eastAsia="Times New Roman" w:hAnsi="Calibri" w:cs="Calibri"/>
              </w:rPr>
            </w:pPr>
            <w:r w:rsidRPr="00160475">
              <w:rPr>
                <w:rFonts w:ascii="Calibri" w:eastAsia="Times New Roman" w:hAnsi="Calibri" w:cs="Calibri"/>
              </w:rPr>
              <w:t xml:space="preserve">Criteria for Excellence are missing for some </w:t>
            </w:r>
            <w:r>
              <w:rPr>
                <w:rFonts w:ascii="Calibri" w:eastAsia="Times New Roman" w:hAnsi="Calibri" w:cs="Calibri"/>
              </w:rPr>
              <w:t>measures</w:t>
            </w:r>
            <w:r w:rsidR="00BA63C6">
              <w:rPr>
                <w:rFonts w:ascii="Calibri" w:eastAsia="Times New Roman" w:hAnsi="Calibri" w:cs="Calibri"/>
              </w:rPr>
              <w:t>.</w:t>
            </w:r>
          </w:p>
        </w:tc>
      </w:tr>
    </w:tbl>
    <w:p w:rsidR="009A5198" w:rsidRDefault="009A5198" w:rsidP="00C84246">
      <w:pPr>
        <w:rPr>
          <w:rFonts w:ascii="Calibri" w:eastAsia="Times New Roman" w:hAnsi="Calibri" w:cs="Calibri"/>
          <w:color w:val="000000"/>
        </w:rPr>
      </w:pPr>
    </w:p>
    <w:p w:rsidR="009A5198" w:rsidRDefault="009A5198" w:rsidP="00C84246">
      <w:pPr>
        <w:rPr>
          <w:rFonts w:ascii="Calibri" w:eastAsia="Times New Roman" w:hAnsi="Calibri" w:cs="Calibri"/>
          <w:color w:val="000000"/>
        </w:rPr>
      </w:pPr>
    </w:p>
    <w:p w:rsidR="00D47143" w:rsidRDefault="00C84246" w:rsidP="00C84246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We are working to include the following areas in future plans and reports.  If you see evidence that units are currently addressing them, please feel free to rate.</w:t>
      </w:r>
    </w:p>
    <w:p w:rsidR="00663DF7" w:rsidRDefault="00663DF7" w:rsidP="00C842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1620"/>
        <w:gridCol w:w="2695"/>
        <w:gridCol w:w="2970"/>
        <w:gridCol w:w="3060"/>
        <w:gridCol w:w="2965"/>
      </w:tblGrid>
      <w:tr w:rsidR="00663DF7" w:rsidTr="00663DF7">
        <w:trPr>
          <w:trHeight w:val="729"/>
          <w:tblHeader/>
        </w:trPr>
        <w:tc>
          <w:tcPr>
            <w:tcW w:w="14390" w:type="dxa"/>
            <w:gridSpan w:val="6"/>
            <w:tcBorders>
              <w:top w:val="nil"/>
              <w:left w:val="nil"/>
              <w:right w:val="nil"/>
            </w:tcBorders>
          </w:tcPr>
          <w:p w:rsidR="00663DF7" w:rsidRPr="00663DF7" w:rsidRDefault="00663DF7" w:rsidP="00C8424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63D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Plan Rubric</w:t>
            </w:r>
          </w:p>
        </w:tc>
      </w:tr>
      <w:tr w:rsidR="008A479A" w:rsidTr="00D14C9D">
        <w:trPr>
          <w:tblHeader/>
        </w:trPr>
        <w:tc>
          <w:tcPr>
            <w:tcW w:w="1080" w:type="dxa"/>
            <w:tcBorders>
              <w:left w:val="single" w:sz="4" w:space="0" w:color="auto"/>
            </w:tcBorders>
            <w:textDirection w:val="btLr"/>
          </w:tcPr>
          <w:p w:rsidR="008A479A" w:rsidRDefault="008A479A" w:rsidP="008A479A">
            <w:pPr>
              <w:ind w:left="113" w:right="113"/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663DF7" w:rsidRDefault="008A479A" w:rsidP="00C8424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63D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Exemplary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663DF7" w:rsidRDefault="008A479A" w:rsidP="00C8424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63D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Good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663DF7" w:rsidRDefault="008A479A" w:rsidP="00C8424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63D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Consider Revision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663DF7" w:rsidRDefault="00C84246" w:rsidP="00C84246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63D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Revision Requested</w:t>
            </w:r>
          </w:p>
        </w:tc>
      </w:tr>
      <w:tr w:rsidR="008A479A" w:rsidTr="00D14C9D">
        <w:tc>
          <w:tcPr>
            <w:tcW w:w="1080" w:type="dxa"/>
            <w:vMerge w:val="restart"/>
            <w:tcBorders>
              <w:left w:val="single" w:sz="4" w:space="0" w:color="auto"/>
            </w:tcBorders>
            <w:textDirection w:val="btLr"/>
          </w:tcPr>
          <w:p w:rsidR="008A479A" w:rsidRPr="007E0B3C" w:rsidRDefault="008A479A" w:rsidP="00C8424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E0B3C">
              <w:rPr>
                <w:b/>
                <w:sz w:val="24"/>
                <w:szCs w:val="24"/>
              </w:rPr>
              <w:t>Preparation, Resilience,</w:t>
            </w:r>
            <w:r w:rsidR="00C84246" w:rsidRPr="007E0B3C">
              <w:rPr>
                <w:b/>
                <w:sz w:val="24"/>
                <w:szCs w:val="24"/>
              </w:rPr>
              <w:t xml:space="preserve"> </w:t>
            </w:r>
            <w:r w:rsidR="00E510EB" w:rsidRPr="007E0B3C">
              <w:rPr>
                <w:b/>
                <w:sz w:val="24"/>
                <w:szCs w:val="24"/>
              </w:rPr>
              <w:t xml:space="preserve">&amp; </w:t>
            </w:r>
            <w:r w:rsidRPr="007E0B3C">
              <w:rPr>
                <w:b/>
                <w:sz w:val="24"/>
                <w:szCs w:val="24"/>
              </w:rPr>
              <w:t>Inclusion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9A" w:rsidRPr="00BA63C6" w:rsidRDefault="008A479A" w:rsidP="008A479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BA63C6">
              <w:rPr>
                <w:rFonts w:ascii="Calibri" w:eastAsia="Times New Roman" w:hAnsi="Calibri" w:cs="Calibri"/>
                <w:b/>
                <w:color w:val="000000"/>
              </w:rPr>
              <w:t>Modifications or Updates to the assessment plan</w:t>
            </w:r>
          </w:p>
        </w:tc>
        <w:tc>
          <w:tcPr>
            <w:tcW w:w="2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Modifications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reflective of assessment flaws and strengths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from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the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previous biennial assessment plan have been made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Criteria for excellence met during last cycle and no changes to the plan - but includes a justification for continuing same assessment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At least one modification to the assessment plan has been partially implemented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but it is not clear how modifications will improve the assessment process. </w:t>
            </w:r>
          </w:p>
        </w:tc>
        <w:tc>
          <w:tcPr>
            <w:tcW w:w="2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Criteria for excellence met during last cycle, no changes to the assessment plan and does not provide justification for continuation of plan. </w:t>
            </w:r>
          </w:p>
        </w:tc>
      </w:tr>
      <w:tr w:rsidR="008A479A" w:rsidTr="00D14C9D">
        <w:tc>
          <w:tcPr>
            <w:tcW w:w="1080" w:type="dxa"/>
            <w:vMerge/>
            <w:tcBorders>
              <w:left w:val="single" w:sz="4" w:space="0" w:color="auto"/>
            </w:tcBorders>
          </w:tcPr>
          <w:p w:rsidR="008A479A" w:rsidRDefault="008A479A" w:rsidP="008A479A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9A" w:rsidRPr="00BA63C6" w:rsidRDefault="008A479A" w:rsidP="008A479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BA63C6">
              <w:rPr>
                <w:rFonts w:ascii="Calibri" w:eastAsia="Times New Roman" w:hAnsi="Calibri" w:cs="Calibri"/>
                <w:b/>
                <w:color w:val="000000"/>
              </w:rPr>
              <w:t>Responsive to feedback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Plan incorporates committee feedback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Plan incorporates most committee feedback or </w:t>
            </w:r>
            <w:r w:rsidRPr="00160475">
              <w:rPr>
                <w:rFonts w:ascii="Calibri" w:eastAsia="Times New Roman" w:hAnsi="Calibri" w:cs="Calibri"/>
                <w:color w:val="000000"/>
              </w:rPr>
              <w:lastRenderedPageBreak/>
              <w:t>provides justification for not doing so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Plan does not incorporate committee suggested revisions </w:t>
            </w:r>
            <w:r w:rsidRPr="00160475">
              <w:rPr>
                <w:rFonts w:ascii="Calibri" w:eastAsia="Times New Roman" w:hAnsi="Calibri" w:cs="Calibri"/>
                <w:color w:val="000000"/>
              </w:rPr>
              <w:lastRenderedPageBreak/>
              <w:t>and does not provide a justification.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lastRenderedPageBreak/>
              <w:t>Plan does not incorporate feedback on issues that needed improvement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A479A" w:rsidTr="00D14C9D">
        <w:tc>
          <w:tcPr>
            <w:tcW w:w="1080" w:type="dxa"/>
            <w:vMerge/>
            <w:tcBorders>
              <w:left w:val="single" w:sz="4" w:space="0" w:color="auto"/>
            </w:tcBorders>
          </w:tcPr>
          <w:p w:rsidR="008A479A" w:rsidRDefault="008A479A" w:rsidP="008A479A"/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9A" w:rsidRPr="00BA63C6" w:rsidRDefault="008A479A" w:rsidP="008A479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BA63C6">
              <w:rPr>
                <w:rFonts w:ascii="Calibri" w:eastAsia="Times New Roman" w:hAnsi="Calibri" w:cs="Calibri"/>
                <w:b/>
                <w:color w:val="000000"/>
              </w:rPr>
              <w:t>Infrastructure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Clear documentation and description of assessment infrastructure with representative sampling and multiple </w:t>
            </w:r>
            <w:r w:rsidR="002B7949">
              <w:rPr>
                <w:rFonts w:ascii="Calibri" w:eastAsia="Times New Roman" w:hAnsi="Calibri" w:cs="Calibri"/>
                <w:color w:val="000000"/>
              </w:rPr>
              <w:t>evaluators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Some evidence of appropriate assessment infrastructure; however, relies on one </w:t>
            </w:r>
            <w:r w:rsidR="002B7949">
              <w:rPr>
                <w:rFonts w:ascii="Calibri" w:eastAsia="Times New Roman" w:hAnsi="Calibri" w:cs="Calibri"/>
                <w:color w:val="000000"/>
              </w:rPr>
              <w:t>evaluator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or sample is not representative.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It is unclear that assessment infrastructure </w:t>
            </w:r>
            <w:r w:rsidRPr="001604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in place or methodological flaws are apparent 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no multiple raters 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undersampling</w:t>
            </w:r>
            <w:proofErr w:type="spellEnd"/>
            <w:r w:rsidRPr="00160475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and </w:t>
            </w:r>
            <w:r w:rsidRPr="00160475">
              <w:rPr>
                <w:rFonts w:ascii="Calibri" w:eastAsia="Times New Roman" w:hAnsi="Calibri" w:cs="Calibri"/>
                <w:color w:val="000000"/>
              </w:rPr>
              <w:t>unrepresentative samples)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No evidence that infrastructure has been developed to ensure data collection</w:t>
            </w:r>
            <w:r>
              <w:rPr>
                <w:rFonts w:ascii="Calibri" w:eastAsia="Times New Roman" w:hAnsi="Calibri" w:cs="Calibri"/>
                <w:color w:val="000000"/>
              </w:rPr>
              <w:t>. S</w:t>
            </w:r>
            <w:r w:rsidRPr="00160475">
              <w:rPr>
                <w:rFonts w:ascii="Calibri" w:eastAsia="Times New Roman" w:hAnsi="Calibri" w:cs="Calibri"/>
                <w:color w:val="000000"/>
              </w:rPr>
              <w:t>ignificant methodological flaws are apparent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8A479A" w:rsidTr="00D14C9D">
        <w:tc>
          <w:tcPr>
            <w:tcW w:w="1080" w:type="dxa"/>
            <w:vMerge/>
            <w:tcBorders>
              <w:left w:val="single" w:sz="4" w:space="0" w:color="auto"/>
            </w:tcBorders>
          </w:tcPr>
          <w:p w:rsidR="008A479A" w:rsidRDefault="008A479A" w:rsidP="008A479A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479A" w:rsidRPr="00BA63C6" w:rsidRDefault="008A479A" w:rsidP="008A479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BA63C6">
              <w:rPr>
                <w:rFonts w:ascii="Calibri" w:eastAsia="Times New Roman" w:hAnsi="Calibri" w:cs="Calibri"/>
                <w:b/>
                <w:color w:val="000000"/>
              </w:rPr>
              <w:t>Resilience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Plan clearly and directly addresses ability to carry out plan through possible </w:t>
            </w:r>
            <w:r>
              <w:rPr>
                <w:rFonts w:ascii="Calibri" w:eastAsia="Times New Roman" w:hAnsi="Calibri" w:cs="Calibri"/>
              </w:rPr>
              <w:t>disruptions</w:t>
            </w:r>
            <w:r w:rsidR="00BA63C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Some evidence </w:t>
            </w:r>
            <w:r w:rsidR="00BA63C6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plan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(as written or easily modified) 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could be carried out through possible </w:t>
            </w:r>
            <w:r>
              <w:rPr>
                <w:rFonts w:ascii="Calibri" w:eastAsia="Times New Roman" w:hAnsi="Calibri" w:cs="Calibri"/>
              </w:rPr>
              <w:t>disruptions</w:t>
            </w:r>
            <w:r w:rsidR="00BA63C6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It is unclear that plan could be carried out through poss</w:t>
            </w:r>
            <w:r>
              <w:rPr>
                <w:rFonts w:ascii="Calibri" w:eastAsia="Times New Roman" w:hAnsi="Calibri" w:cs="Calibri"/>
                <w:color w:val="000000"/>
              </w:rPr>
              <w:t>ible disruptions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8A479A" w:rsidTr="00D14C9D">
        <w:tc>
          <w:tcPr>
            <w:tcW w:w="1080" w:type="dxa"/>
            <w:vMerge/>
            <w:tcBorders>
              <w:left w:val="single" w:sz="4" w:space="0" w:color="auto"/>
            </w:tcBorders>
          </w:tcPr>
          <w:p w:rsidR="008A479A" w:rsidRDefault="008A479A" w:rsidP="008A479A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9A" w:rsidRPr="00BA63C6" w:rsidRDefault="008A479A" w:rsidP="008A479A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BA63C6">
              <w:rPr>
                <w:rFonts w:ascii="Calibri" w:eastAsia="Times New Roman" w:hAnsi="Calibri" w:cs="Calibri"/>
                <w:b/>
                <w:color w:val="000000"/>
              </w:rPr>
              <w:t xml:space="preserve">Equity-Minded 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 xml:space="preserve">Clear documentation and description of consideration for how assessment impacts multiple </w:t>
            </w:r>
            <w:r w:rsidR="00BA63C6">
              <w:rPr>
                <w:rFonts w:ascii="Calibri" w:eastAsia="Times New Roman" w:hAnsi="Calibri" w:cs="Calibri"/>
                <w:color w:val="000000"/>
              </w:rPr>
              <w:t>po</w:t>
            </w:r>
            <w:r w:rsidRPr="00160475">
              <w:rPr>
                <w:rFonts w:ascii="Calibri" w:eastAsia="Times New Roman" w:hAnsi="Calibri" w:cs="Calibri"/>
                <w:color w:val="000000"/>
              </w:rPr>
              <w:t>pulations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Some evidence of consideration for how assessment impacts multiple populations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It is unclear that plan considers impact of assessment for multiple populations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  <w:r w:rsidRPr="0016047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479A" w:rsidRPr="00160475" w:rsidRDefault="008A479A" w:rsidP="008A479A">
            <w:pPr>
              <w:rPr>
                <w:rFonts w:ascii="Calibri" w:eastAsia="Times New Roman" w:hAnsi="Calibri" w:cs="Calibri"/>
                <w:color w:val="000000"/>
              </w:rPr>
            </w:pPr>
            <w:r w:rsidRPr="00160475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</w:tbl>
    <w:p w:rsidR="00CC1809" w:rsidRDefault="00CC1809" w:rsidP="00C84246"/>
    <w:p w:rsidR="009A5198" w:rsidRDefault="009A5198">
      <w:r>
        <w:br w:type="page"/>
      </w:r>
    </w:p>
    <w:tbl>
      <w:tblPr>
        <w:tblStyle w:val="TableGrid"/>
        <w:tblW w:w="14310" w:type="dxa"/>
        <w:tblLook w:val="04A0" w:firstRow="1" w:lastRow="0" w:firstColumn="1" w:lastColumn="0" w:noHBand="0" w:noVBand="1"/>
      </w:tblPr>
      <w:tblGrid>
        <w:gridCol w:w="498"/>
        <w:gridCol w:w="1928"/>
        <w:gridCol w:w="2935"/>
        <w:gridCol w:w="2988"/>
        <w:gridCol w:w="3067"/>
        <w:gridCol w:w="2894"/>
      </w:tblGrid>
      <w:tr w:rsidR="00862088" w:rsidRPr="004446CE" w:rsidTr="00862088">
        <w:trPr>
          <w:trHeight w:val="729"/>
          <w:tblHeader/>
        </w:trPr>
        <w:tc>
          <w:tcPr>
            <w:tcW w:w="143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088" w:rsidRPr="004446CE" w:rsidRDefault="00862088" w:rsidP="00E65D0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4446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lastRenderedPageBreak/>
              <w:t xml:space="preserve"> R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eport R</w:t>
            </w:r>
            <w:r w:rsidRPr="004446C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ubric</w:t>
            </w:r>
          </w:p>
        </w:tc>
      </w:tr>
      <w:tr w:rsidR="00862088" w:rsidRPr="00C84246" w:rsidTr="00862088">
        <w:trPr>
          <w:tblHeader/>
        </w:trPr>
        <w:tc>
          <w:tcPr>
            <w:tcW w:w="498" w:type="dxa"/>
            <w:tcBorders>
              <w:top w:val="single" w:sz="4" w:space="0" w:color="auto"/>
              <w:right w:val="nil"/>
            </w:tcBorders>
            <w:textDirection w:val="btLr"/>
          </w:tcPr>
          <w:p w:rsidR="00862088" w:rsidRDefault="00862088" w:rsidP="00E65D0B">
            <w:pPr>
              <w:ind w:left="113" w:right="113"/>
              <w:jc w:val="center"/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8" w:rsidRPr="00160475" w:rsidRDefault="00862088" w:rsidP="00E65D0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088" w:rsidRPr="00C84246" w:rsidRDefault="00862088" w:rsidP="00E65D0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663DF7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Exemplary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2088" w:rsidRPr="00C84246" w:rsidRDefault="00862088" w:rsidP="00E65D0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842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Good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088" w:rsidRPr="00C84246" w:rsidRDefault="00862088" w:rsidP="00E65D0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C84246">
              <w:rPr>
                <w:rFonts w:ascii="Calibri" w:eastAsia="Times New Roman" w:hAnsi="Calibri" w:cs="Calibri"/>
                <w:b/>
                <w:sz w:val="28"/>
                <w:szCs w:val="28"/>
              </w:rPr>
              <w:t>Consider Revision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088" w:rsidRPr="00C84246" w:rsidRDefault="00862088" w:rsidP="00E65D0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C84246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Revision Requested</w:t>
            </w:r>
          </w:p>
        </w:tc>
      </w:tr>
      <w:tr w:rsidR="00862088" w:rsidTr="00862088">
        <w:trPr>
          <w:cantSplit/>
          <w:trHeight w:val="1134"/>
        </w:trPr>
        <w:tc>
          <w:tcPr>
            <w:tcW w:w="498" w:type="dxa"/>
            <w:textDirection w:val="btLr"/>
          </w:tcPr>
          <w:p w:rsidR="00862088" w:rsidRPr="009A5198" w:rsidRDefault="00862088" w:rsidP="00862088">
            <w:pPr>
              <w:ind w:left="113" w:right="113"/>
              <w:jc w:val="center"/>
              <w:rPr>
                <w:b/>
              </w:rPr>
            </w:pPr>
            <w:r w:rsidRPr="009A5198">
              <w:rPr>
                <w:b/>
              </w:rPr>
              <w:t>Fidelity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2088" w:rsidRPr="009A5198" w:rsidRDefault="00862088" w:rsidP="0086208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519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Implementation Fidelity </w:t>
            </w:r>
          </w:p>
        </w:tc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9A5198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9A5198">
              <w:rPr>
                <w:rFonts w:ascii="Calibri" w:eastAsia="Times New Roman" w:hAnsi="Calibri" w:cs="Calibri"/>
                <w:color w:val="000000"/>
              </w:rPr>
              <w:t>Reviewed (good/exemplary) plan implemented, or plan modified with justifications for modifications (perhaps based on feedback)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9A5198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9A5198">
              <w:rPr>
                <w:rFonts w:ascii="Calibri" w:eastAsia="Times New Roman" w:hAnsi="Calibri" w:cs="Calibri"/>
                <w:color w:val="000000"/>
              </w:rPr>
              <w:t>Reviewed (good/exemplary) plan generally implemented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9A5198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9A5198">
              <w:rPr>
                <w:rFonts w:ascii="Calibri" w:eastAsia="Times New Roman" w:hAnsi="Calibri" w:cs="Calibri"/>
                <w:color w:val="000000"/>
              </w:rPr>
              <w:t>Plan not implement as reviewed without justifications for modifications.</w:t>
            </w:r>
          </w:p>
        </w:tc>
        <w:tc>
          <w:tcPr>
            <w:tcW w:w="2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9A5198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9A5198">
              <w:rPr>
                <w:rFonts w:ascii="Calibri" w:eastAsia="Times New Roman" w:hAnsi="Calibri" w:cs="Calibri"/>
                <w:color w:val="000000"/>
              </w:rPr>
              <w:t>Revisions requested by UAC for plan but not implemented.</w:t>
            </w:r>
          </w:p>
        </w:tc>
      </w:tr>
      <w:tr w:rsidR="00862088" w:rsidTr="00862088">
        <w:tc>
          <w:tcPr>
            <w:tcW w:w="498" w:type="dxa"/>
            <w:vMerge w:val="restart"/>
            <w:textDirection w:val="btLr"/>
          </w:tcPr>
          <w:p w:rsidR="00862088" w:rsidRPr="004446CE" w:rsidRDefault="00862088" w:rsidP="00862088">
            <w:pPr>
              <w:ind w:left="113" w:right="113"/>
              <w:jc w:val="center"/>
              <w:rPr>
                <w:b/>
              </w:rPr>
            </w:pPr>
            <w:r w:rsidRPr="004446CE">
              <w:rPr>
                <w:b/>
              </w:rPr>
              <w:t>Results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8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Results Presented </w:t>
            </w:r>
          </w:p>
        </w:tc>
        <w:tc>
          <w:tcPr>
            <w:tcW w:w="29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All assessment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measures </w:t>
            </w:r>
            <w:r w:rsidRPr="001B1837">
              <w:rPr>
                <w:rFonts w:ascii="Calibri" w:eastAsia="Times New Roman" w:hAnsi="Calibri" w:cs="Calibri"/>
                <w:color w:val="000000"/>
              </w:rPr>
              <w:t>have results that are clearly presented with adequate detail to confidently assess the outcomes.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535EFE" w:rsidP="0086208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</w:t>
            </w:r>
            <w:r w:rsidR="00862088">
              <w:rPr>
                <w:rFonts w:ascii="Calibri" w:eastAsia="Times New Roman" w:hAnsi="Calibri" w:cs="Calibri"/>
                <w:color w:val="000000"/>
              </w:rPr>
              <w:t>easures</w:t>
            </w:r>
            <w:r w:rsidR="00862088" w:rsidRPr="001B1837">
              <w:rPr>
                <w:rFonts w:ascii="Calibri" w:eastAsia="Times New Roman" w:hAnsi="Calibri" w:cs="Calibri"/>
                <w:color w:val="000000"/>
              </w:rPr>
              <w:t xml:space="preserve"> have results</w:t>
            </w:r>
            <w:r w:rsidR="00862088">
              <w:rPr>
                <w:rFonts w:ascii="Calibri" w:eastAsia="Times New Roman" w:hAnsi="Calibri" w:cs="Calibri"/>
                <w:color w:val="000000"/>
              </w:rPr>
              <w:t>,</w:t>
            </w:r>
            <w:r w:rsidR="00862088" w:rsidRPr="001B1837">
              <w:rPr>
                <w:rFonts w:ascii="Calibri" w:eastAsia="Times New Roman" w:hAnsi="Calibri" w:cs="Calibri"/>
                <w:color w:val="000000"/>
              </w:rPr>
              <w:t xml:space="preserve"> but the clarity could be improved.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Most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measures </w:t>
            </w:r>
            <w:r w:rsidRPr="001B1837">
              <w:rPr>
                <w:rFonts w:ascii="Calibri" w:eastAsia="Times New Roman" w:hAnsi="Calibri" w:cs="Calibri"/>
                <w:color w:val="000000"/>
              </w:rPr>
              <w:t>have results</w:t>
            </w:r>
            <w:r>
              <w:rPr>
                <w:rFonts w:ascii="Calibri" w:eastAsia="Times New Roman" w:hAnsi="Calibri" w:cs="Calibri"/>
                <w:color w:val="000000"/>
              </w:rPr>
              <w:t>, but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the clarity of these should be </w:t>
            </w:r>
            <w:r w:rsidRPr="00AF63D2">
              <w:rPr>
                <w:rFonts w:ascii="Calibri" w:eastAsia="Times New Roman" w:hAnsi="Calibri" w:cs="Calibri"/>
                <w:i/>
                <w:color w:val="000000"/>
              </w:rPr>
              <w:t>greatly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improved.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Most or all assessment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measures </w:t>
            </w:r>
            <w:r w:rsidRPr="001B1837">
              <w:rPr>
                <w:rFonts w:ascii="Calibri" w:eastAsia="Times New Roman" w:hAnsi="Calibri" w:cs="Calibri"/>
                <w:color w:val="000000"/>
              </w:rPr>
              <w:t>are missing results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62088" w:rsidTr="00862088">
        <w:tc>
          <w:tcPr>
            <w:tcW w:w="498" w:type="dxa"/>
            <w:vMerge/>
          </w:tcPr>
          <w:p w:rsidR="00862088" w:rsidRDefault="00862088" w:rsidP="00862088"/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837">
              <w:rPr>
                <w:rFonts w:ascii="Calibri" w:eastAsia="Times New Roman" w:hAnsi="Calibri" w:cs="Calibri"/>
                <w:b/>
                <w:bCs/>
                <w:color w:val="000000"/>
              </w:rPr>
              <w:t>Alignment with Criteria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Whether or not the reported results met the criteria for excellence is clear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Whether or not the reported results met the criteria for excellence is apparent but could be improved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Some of the results directly align with the outcomes and criteria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Many of the results do not directly align with the outcomes and criteria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62088" w:rsidTr="00862088">
        <w:tc>
          <w:tcPr>
            <w:tcW w:w="498" w:type="dxa"/>
            <w:vMerge/>
          </w:tcPr>
          <w:p w:rsidR="00862088" w:rsidRDefault="00862088" w:rsidP="00862088"/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2" w:name="_GoBack"/>
            <w:bookmarkEnd w:id="2"/>
            <w:r w:rsidRPr="001B1837">
              <w:rPr>
                <w:rFonts w:ascii="Calibri" w:eastAsia="Times New Roman" w:hAnsi="Calibri" w:cs="Calibri"/>
                <w:b/>
                <w:bCs/>
                <w:color w:val="000000"/>
              </w:rPr>
              <w:t>Interpretation &amp; Reflection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Interpretation of the results seems reasonable and includes discussion of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what factors may have influenced the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results.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Interpretation of the results seems reasonable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Interpretation of the results attempted, but the interpretations are not aligned with methods and/or results.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No evidence of interpretation of the results.</w:t>
            </w:r>
          </w:p>
        </w:tc>
      </w:tr>
      <w:tr w:rsidR="00862088" w:rsidTr="00862088">
        <w:tc>
          <w:tcPr>
            <w:tcW w:w="498" w:type="dxa"/>
            <w:vMerge w:val="restart"/>
            <w:textDirection w:val="btLr"/>
          </w:tcPr>
          <w:p w:rsidR="00862088" w:rsidRPr="004446CE" w:rsidRDefault="00862088" w:rsidP="00862088">
            <w:pPr>
              <w:ind w:left="113" w:right="113"/>
              <w:jc w:val="center"/>
              <w:rPr>
                <w:b/>
              </w:rPr>
            </w:pPr>
            <w:r w:rsidRPr="004446CE">
              <w:rPr>
                <w:b/>
              </w:rPr>
              <w:t>Communications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8" w:rsidRPr="001B1837" w:rsidRDefault="00D14C9D" w:rsidP="0086208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Staff</w:t>
            </w:r>
            <w:r w:rsidR="00862088" w:rsidRPr="001B183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Involvement in Assessment Process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Documented broad </w:t>
            </w:r>
            <w:r w:rsidR="00535EFE">
              <w:rPr>
                <w:rFonts w:ascii="Calibri" w:eastAsia="Times New Roman" w:hAnsi="Calibri" w:cs="Calibri"/>
                <w:color w:val="000000"/>
              </w:rPr>
              <w:t>staff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involvement implementation of modifications.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Broad </w:t>
            </w:r>
            <w:r w:rsidR="00535EFE">
              <w:rPr>
                <w:rFonts w:ascii="Calibri" w:eastAsia="Times New Roman" w:hAnsi="Calibri" w:cs="Calibri"/>
                <w:color w:val="000000"/>
              </w:rPr>
              <w:t>staff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involvement in implementation of </w:t>
            </w:r>
            <w:r w:rsidR="00535EFE">
              <w:rPr>
                <w:rFonts w:ascii="Calibri" w:eastAsia="Times New Roman" w:hAnsi="Calibri" w:cs="Calibri"/>
                <w:color w:val="000000"/>
              </w:rPr>
              <w:t xml:space="preserve">results and implementation of </w:t>
            </w:r>
            <w:r w:rsidRPr="001B1837">
              <w:rPr>
                <w:rFonts w:ascii="Calibri" w:eastAsia="Times New Roman" w:hAnsi="Calibri" w:cs="Calibri"/>
                <w:color w:val="000000"/>
              </w:rPr>
              <w:t>modifications.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Some </w:t>
            </w:r>
            <w:r w:rsidR="00535EFE">
              <w:rPr>
                <w:rFonts w:ascii="Calibri" w:eastAsia="Times New Roman" w:hAnsi="Calibri" w:cs="Calibri"/>
                <w:color w:val="000000"/>
              </w:rPr>
              <w:t>staff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involvement in the assessment process (e.g., report distributed only after modifications made)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No evidence of </w:t>
            </w:r>
            <w:r w:rsidR="00D14C9D">
              <w:rPr>
                <w:rFonts w:ascii="Calibri" w:eastAsia="Times New Roman" w:hAnsi="Calibri" w:cs="Calibri"/>
                <w:color w:val="000000"/>
              </w:rPr>
              <w:t>staff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involvement or distribution of assessment results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862088" w:rsidTr="00862088">
        <w:tc>
          <w:tcPr>
            <w:tcW w:w="498" w:type="dxa"/>
            <w:vMerge/>
          </w:tcPr>
          <w:p w:rsidR="00862088" w:rsidRDefault="00862088" w:rsidP="00862088"/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837">
              <w:rPr>
                <w:rFonts w:ascii="Calibri" w:eastAsia="Times New Roman" w:hAnsi="Calibri" w:cs="Calibri"/>
                <w:b/>
                <w:bCs/>
                <w:color w:val="000000"/>
              </w:rPr>
              <w:t>Communication with Stakeholders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Documentation of communication of outcomes, results, and modifications to stakeholders</w:t>
            </w:r>
            <w:r w:rsidR="00535EFE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Evidence of communication</w:t>
            </w:r>
            <w:r w:rsidR="00535EFE">
              <w:rPr>
                <w:rFonts w:ascii="Calibri" w:eastAsia="Times New Roman" w:hAnsi="Calibri" w:cs="Calibri"/>
                <w:color w:val="000000"/>
              </w:rPr>
              <w:t xml:space="preserve"> of some of the outcomes, results, and </w:t>
            </w:r>
            <w:r w:rsidRPr="001B1837">
              <w:rPr>
                <w:rFonts w:ascii="Calibri" w:eastAsia="Times New Roman" w:hAnsi="Calibri" w:cs="Calibri"/>
                <w:color w:val="000000"/>
              </w:rPr>
              <w:t>modifications with stakeholders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No evidence of communication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862088" w:rsidTr="00862088">
        <w:trPr>
          <w:cantSplit/>
          <w:trHeight w:val="1134"/>
        </w:trPr>
        <w:tc>
          <w:tcPr>
            <w:tcW w:w="498" w:type="dxa"/>
            <w:textDirection w:val="btLr"/>
          </w:tcPr>
          <w:p w:rsidR="00862088" w:rsidRPr="004446CE" w:rsidRDefault="00862088" w:rsidP="00862088">
            <w:pPr>
              <w:ind w:left="113" w:right="113"/>
              <w:jc w:val="center"/>
              <w:rPr>
                <w:b/>
              </w:rPr>
            </w:pPr>
            <w:r w:rsidRPr="004446CE">
              <w:rPr>
                <w:b/>
              </w:rPr>
              <w:lastRenderedPageBreak/>
              <w:t>Improvement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837">
              <w:rPr>
                <w:rFonts w:ascii="Calibri" w:eastAsia="Times New Roman" w:hAnsi="Calibri" w:cs="Calibri"/>
                <w:b/>
                <w:bCs/>
                <w:color w:val="000000"/>
              </w:rPr>
              <w:t>Evidence of Improvement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Documented evidence that improved </w:t>
            </w:r>
            <w:r w:rsidR="00D32FC3">
              <w:rPr>
                <w:rFonts w:ascii="Calibri" w:eastAsia="Times New Roman" w:hAnsi="Calibri" w:cs="Calibri"/>
                <w:color w:val="000000"/>
              </w:rPr>
              <w:t>client experiences or services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(better results) was directly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because of </w:t>
            </w:r>
            <w:r w:rsidRPr="001B1837">
              <w:rPr>
                <w:rFonts w:ascii="Calibri" w:eastAsia="Times New Roman" w:hAnsi="Calibri" w:cs="Calibri"/>
                <w:color w:val="000000"/>
              </w:rPr>
              <w:t>program modifications. This requires the program to assess, make modifications, and assess again (perhaps over multiple assessment cycles)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Some evidence that improved </w:t>
            </w:r>
            <w:r w:rsidR="00D32FC3">
              <w:rPr>
                <w:rFonts w:ascii="Calibri" w:eastAsia="Times New Roman" w:hAnsi="Calibri" w:cs="Calibri"/>
                <w:color w:val="000000"/>
              </w:rPr>
              <w:t>client experiences or services</w:t>
            </w:r>
            <w:r w:rsidRPr="001B1837">
              <w:rPr>
                <w:rFonts w:ascii="Calibri" w:eastAsia="Times New Roman" w:hAnsi="Calibri" w:cs="Calibri"/>
                <w:color w:val="000000"/>
              </w:rPr>
              <w:t xml:space="preserve"> (better results) was likely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because of </w:t>
            </w:r>
            <w:r w:rsidRPr="001B1837">
              <w:rPr>
                <w:rFonts w:ascii="Calibri" w:eastAsia="Times New Roman" w:hAnsi="Calibri" w:cs="Calibri"/>
                <w:color w:val="000000"/>
              </w:rPr>
              <w:t>program modifications. This requires the program to assess, make modifications, and assess again (perhaps over multiple assessment cycles)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Modifications implemented based on last assessment cycle, but no evidence that improvements occurred (i.e., continue making modifications)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n/a</w:t>
            </w:r>
          </w:p>
        </w:tc>
      </w:tr>
      <w:tr w:rsidR="00862088" w:rsidTr="00862088">
        <w:trPr>
          <w:cantSplit/>
          <w:trHeight w:val="1134"/>
        </w:trPr>
        <w:tc>
          <w:tcPr>
            <w:tcW w:w="498" w:type="dxa"/>
            <w:textDirection w:val="btLr"/>
          </w:tcPr>
          <w:p w:rsidR="00862088" w:rsidRPr="004446CE" w:rsidRDefault="00862088" w:rsidP="00862088">
            <w:pPr>
              <w:ind w:left="113" w:right="113"/>
              <w:jc w:val="center"/>
              <w:rPr>
                <w:b/>
              </w:rPr>
            </w:pPr>
            <w:r w:rsidRPr="004446CE">
              <w:rPr>
                <w:b/>
              </w:rPr>
              <w:t>Plans to Improve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B1837">
              <w:rPr>
                <w:rFonts w:ascii="Calibri" w:eastAsia="Times New Roman" w:hAnsi="Calibri" w:cs="Calibri"/>
                <w:b/>
                <w:bCs/>
                <w:color w:val="000000"/>
              </w:rPr>
              <w:t>Modifications to services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Multiple documented substantial modifications stemming from assessment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have </w:t>
            </w:r>
            <w:r w:rsidRPr="001B1837">
              <w:rPr>
                <w:rFonts w:ascii="Calibri" w:eastAsia="Times New Roman" w:hAnsi="Calibri" w:cs="Calibri"/>
                <w:color w:val="000000"/>
              </w:rPr>
              <w:t>been implemented with justification as why the modification will likely lead to improved services</w:t>
            </w:r>
            <w:r w:rsidR="00BA63C6">
              <w:rPr>
                <w:rFonts w:ascii="Calibri" w:eastAsia="Times New Roman" w:hAnsi="Calibri" w:cs="Calibri"/>
                <w:color w:val="000000"/>
              </w:rPr>
              <w:t xml:space="preserve"> or client experiences.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At least one substantial modification stemming from assessment has been implemented; may be program, policy, or other program-related improvement that should lead to improved s</w:t>
            </w:r>
            <w:r w:rsidR="00D32FC3">
              <w:rPr>
                <w:rFonts w:ascii="Calibri" w:eastAsia="Times New Roman" w:hAnsi="Calibri" w:cs="Calibri"/>
                <w:color w:val="000000"/>
              </w:rPr>
              <w:t xml:space="preserve">ervices or </w:t>
            </w:r>
            <w:r w:rsidR="00BA63C6">
              <w:rPr>
                <w:rFonts w:ascii="Calibri" w:eastAsia="Times New Roman" w:hAnsi="Calibri" w:cs="Calibri"/>
                <w:color w:val="000000"/>
              </w:rPr>
              <w:t xml:space="preserve">client </w:t>
            </w:r>
            <w:r w:rsidR="00D32FC3">
              <w:rPr>
                <w:rFonts w:ascii="Calibri" w:eastAsia="Times New Roman" w:hAnsi="Calibri" w:cs="Calibri"/>
                <w:color w:val="000000"/>
              </w:rPr>
              <w:t>experiences.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 xml:space="preserve">At least one modification has been partially implemented or it is not clear how identified modifications will likely lead to improved </w:t>
            </w:r>
            <w:r w:rsidR="00D32FC3">
              <w:rPr>
                <w:rFonts w:ascii="Calibri" w:eastAsia="Times New Roman" w:hAnsi="Calibri" w:cs="Calibri"/>
                <w:color w:val="000000"/>
              </w:rPr>
              <w:t>services or client experiences.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2088" w:rsidRPr="001B1837" w:rsidRDefault="00862088" w:rsidP="00862088">
            <w:pPr>
              <w:rPr>
                <w:rFonts w:ascii="Calibri" w:eastAsia="Times New Roman" w:hAnsi="Calibri" w:cs="Calibri"/>
                <w:color w:val="000000"/>
              </w:rPr>
            </w:pPr>
            <w:r w:rsidRPr="001B1837">
              <w:rPr>
                <w:rFonts w:ascii="Calibri" w:eastAsia="Times New Roman" w:hAnsi="Calibri" w:cs="Calibri"/>
                <w:color w:val="000000"/>
              </w:rPr>
              <w:t>No substantial modifications stemming from assessment have been partially or completely implemented</w:t>
            </w:r>
            <w:r w:rsidR="00BA63C6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9A5198" w:rsidRDefault="009A5198" w:rsidP="009A5198">
      <w:pPr>
        <w:rPr>
          <w:rFonts w:ascii="Calibri" w:eastAsia="Times New Roman" w:hAnsi="Calibri" w:cs="Calibri"/>
          <w:color w:val="000000"/>
        </w:rPr>
      </w:pPr>
    </w:p>
    <w:p w:rsidR="009A5198" w:rsidRDefault="009A5198" w:rsidP="009A5198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</w:r>
    </w:p>
    <w:p w:rsidR="009A5198" w:rsidRDefault="008D08AC" w:rsidP="008D08AC">
      <w:pPr>
        <w:tabs>
          <w:tab w:val="left" w:pos="12524"/>
        </w:tabs>
      </w:pPr>
      <w:r>
        <w:tab/>
      </w:r>
    </w:p>
    <w:sectPr w:rsidR="009A5198" w:rsidSect="00CC1809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6A9" w:rsidRDefault="005B56A9" w:rsidP="001A5776">
      <w:pPr>
        <w:spacing w:after="0" w:line="240" w:lineRule="auto"/>
      </w:pPr>
      <w:r>
        <w:separator/>
      </w:r>
    </w:p>
  </w:endnote>
  <w:endnote w:type="continuationSeparator" w:id="0">
    <w:p w:rsidR="005B56A9" w:rsidRDefault="005B56A9" w:rsidP="001A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595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3E6" w:rsidRDefault="002F23E6" w:rsidP="002F23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330D" w:rsidRDefault="00B53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6A9" w:rsidRDefault="005B56A9" w:rsidP="001A5776">
      <w:pPr>
        <w:spacing w:after="0" w:line="240" w:lineRule="auto"/>
      </w:pPr>
      <w:r>
        <w:separator/>
      </w:r>
    </w:p>
  </w:footnote>
  <w:footnote w:type="continuationSeparator" w:id="0">
    <w:p w:rsidR="005B56A9" w:rsidRDefault="005B56A9" w:rsidP="001A5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76" w:rsidRDefault="007E6F11" w:rsidP="00C84246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Non-</w:t>
    </w:r>
    <w:r w:rsidR="001A5776" w:rsidRPr="00C84246">
      <w:rPr>
        <w:b/>
        <w:sz w:val="36"/>
        <w:szCs w:val="36"/>
      </w:rPr>
      <w:t>Academic Unit Plan and Report Rubric</w:t>
    </w:r>
  </w:p>
  <w:p w:rsidR="002F23E6" w:rsidRPr="002F23E6" w:rsidRDefault="002F23E6" w:rsidP="00C84246">
    <w:pPr>
      <w:pStyle w:val="Header"/>
      <w:jc w:val="center"/>
    </w:pPr>
    <w:r w:rsidRPr="002F23E6">
      <w:t>(March 2022 version)</w:t>
    </w:r>
  </w:p>
  <w:p w:rsidR="001A5776" w:rsidRDefault="001A5776">
    <w:pPr>
      <w:pStyle w:val="Header"/>
    </w:pPr>
  </w:p>
  <w:p w:rsidR="001A5776" w:rsidRDefault="001A5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43"/>
    <w:rsid w:val="000030D6"/>
    <w:rsid w:val="000D0248"/>
    <w:rsid w:val="00112755"/>
    <w:rsid w:val="001A5776"/>
    <w:rsid w:val="00236671"/>
    <w:rsid w:val="002B7949"/>
    <w:rsid w:val="002C4C5C"/>
    <w:rsid w:val="002F23E6"/>
    <w:rsid w:val="003631DE"/>
    <w:rsid w:val="003A3738"/>
    <w:rsid w:val="004446CE"/>
    <w:rsid w:val="00486637"/>
    <w:rsid w:val="004F5B7B"/>
    <w:rsid w:val="00535EFE"/>
    <w:rsid w:val="005A2B25"/>
    <w:rsid w:val="005B56A9"/>
    <w:rsid w:val="00663DF7"/>
    <w:rsid w:val="007E0B3C"/>
    <w:rsid w:val="007E489B"/>
    <w:rsid w:val="007E6F11"/>
    <w:rsid w:val="008352C7"/>
    <w:rsid w:val="00862088"/>
    <w:rsid w:val="008A479A"/>
    <w:rsid w:val="008D08AC"/>
    <w:rsid w:val="009A5198"/>
    <w:rsid w:val="009D2302"/>
    <w:rsid w:val="00B5330D"/>
    <w:rsid w:val="00B863ED"/>
    <w:rsid w:val="00BA63C6"/>
    <w:rsid w:val="00C603A5"/>
    <w:rsid w:val="00C84246"/>
    <w:rsid w:val="00CC1809"/>
    <w:rsid w:val="00D14C9D"/>
    <w:rsid w:val="00D32FC3"/>
    <w:rsid w:val="00D47143"/>
    <w:rsid w:val="00DE791F"/>
    <w:rsid w:val="00E510EB"/>
    <w:rsid w:val="00F44AE8"/>
    <w:rsid w:val="00F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2E443"/>
  <w15:chartTrackingRefBased/>
  <w15:docId w15:val="{1A7CB282-9443-4D5D-9B6A-B7C4657C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776"/>
  </w:style>
  <w:style w:type="paragraph" w:styleId="Footer">
    <w:name w:val="footer"/>
    <w:basedOn w:val="Normal"/>
    <w:link w:val="FooterChar"/>
    <w:uiPriority w:val="99"/>
    <w:unhideWhenUsed/>
    <w:rsid w:val="001A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IREP</dc:creator>
  <cp:keywords/>
  <dc:description/>
  <cp:lastModifiedBy>IREP</cp:lastModifiedBy>
  <cp:revision>11</cp:revision>
  <cp:lastPrinted>2022-03-14T14:19:00Z</cp:lastPrinted>
  <dcterms:created xsi:type="dcterms:W3CDTF">2022-03-14T13:39:00Z</dcterms:created>
  <dcterms:modified xsi:type="dcterms:W3CDTF">2022-03-23T19:59:00Z</dcterms:modified>
</cp:coreProperties>
</file>